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68" w:rsidRDefault="00BA0968" w:rsidP="00BA0968">
      <w:r>
        <w:t>Calling Frequencies for 2015 ANZAC Commemoration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pPr>
              <w:jc w:val="center"/>
              <w:rPr>
                <w:b/>
              </w:rPr>
            </w:pPr>
            <w:r>
              <w:rPr>
                <w:b/>
              </w:rPr>
              <w:t>Band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pPr>
              <w:jc w:val="center"/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pPr>
              <w:jc w:val="center"/>
              <w:rPr>
                <w:b/>
              </w:rPr>
            </w:pPr>
            <w:r>
              <w:rPr>
                <w:b/>
              </w:rPr>
              <w:t>CW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pPr>
              <w:jc w:val="center"/>
              <w:rPr>
                <w:b/>
              </w:rPr>
            </w:pPr>
            <w:r>
              <w:rPr>
                <w:b/>
              </w:rPr>
              <w:t>SSB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160m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1805kHz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1825kHz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1850kHz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80m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3.630MHz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3.530MHz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3.585MHz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40m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7.040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7.010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7.095 MHz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30m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10.145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10.110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10.120 MHz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20m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14.095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14.010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14.250 MHz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17m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18.095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18.105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18.115 MHz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15m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21.095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21.105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21.250 MHz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12m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24.925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24.895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24.935 MHz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10m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28.055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28.025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28.450 MHz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6m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50.225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50.500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51.150 MHz</w:t>
            </w:r>
          </w:p>
        </w:tc>
      </w:tr>
      <w:tr w:rsidR="00BA0968" w:rsidTr="00BA096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2m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145.000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144.050 MHz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68" w:rsidRDefault="00BA0968">
            <w:r>
              <w:t>144.150  MHz</w:t>
            </w:r>
          </w:p>
        </w:tc>
      </w:tr>
    </w:tbl>
    <w:p w:rsidR="00BA0968" w:rsidRDefault="00BA0968" w:rsidP="00BA0968">
      <w:r>
        <w:t>ECHO Link will be used by the Turkey Amateur Radio Society</w:t>
      </w:r>
      <w:r w:rsidR="00C511F2">
        <w:t xml:space="preserve"> on ANZAC Day</w:t>
      </w:r>
    </w:p>
    <w:p w:rsidR="00BA0968" w:rsidRDefault="00BA0968" w:rsidP="00BA0968">
      <w:proofErr w:type="gramStart"/>
      <w:r>
        <w:t>Other bands and modes by arrangement.</w:t>
      </w:r>
      <w:proofErr w:type="gramEnd"/>
    </w:p>
    <w:p w:rsidR="00BA0968" w:rsidRDefault="00BA0968" w:rsidP="00BA0968">
      <w:pPr>
        <w:spacing w:after="0"/>
        <w:rPr>
          <w:rFonts w:ascii="Arial" w:hAnsi="Arial" w:cs="Arial"/>
        </w:rPr>
      </w:pPr>
    </w:p>
    <w:p w:rsidR="005D3B39" w:rsidRDefault="005D3B39"/>
    <w:sectPr w:rsidR="005D3B39" w:rsidSect="00D87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D3B39"/>
    <w:rsid w:val="000D3028"/>
    <w:rsid w:val="000E7077"/>
    <w:rsid w:val="00185D8D"/>
    <w:rsid w:val="003A6FC4"/>
    <w:rsid w:val="0054194D"/>
    <w:rsid w:val="005D3B39"/>
    <w:rsid w:val="00754348"/>
    <w:rsid w:val="00BA0968"/>
    <w:rsid w:val="00C27199"/>
    <w:rsid w:val="00C511F2"/>
    <w:rsid w:val="00C77216"/>
    <w:rsid w:val="00D87731"/>
    <w:rsid w:val="00D9797E"/>
    <w:rsid w:val="00F8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498</Characters>
  <Application>Microsoft Office Word</Application>
  <DocSecurity>0</DocSecurity>
  <Lines>4</Lines>
  <Paragraphs>1</Paragraphs>
  <ScaleCrop>false</ScaleCrop>
  <Company>Grizli777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2014-04-19T01:06:00Z</dcterms:created>
  <dcterms:modified xsi:type="dcterms:W3CDTF">2015-02-18T08:48:00Z</dcterms:modified>
</cp:coreProperties>
</file>